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99B7" w14:textId="77777777" w:rsidR="00463E66" w:rsidRDefault="001F7CD1" w:rsidP="00097BCC">
      <w:pPr>
        <w:jc w:val="center"/>
        <w:rPr>
          <w:sz w:val="48"/>
          <w:szCs w:val="48"/>
        </w:rPr>
      </w:pPr>
      <w:r>
        <w:rPr>
          <w:sz w:val="48"/>
          <w:szCs w:val="48"/>
        </w:rPr>
        <w:t>Accessibility Plan</w:t>
      </w:r>
    </w:p>
    <w:p w14:paraId="5D3AD605" w14:textId="3901EDD1" w:rsidR="004C665A" w:rsidRDefault="004C665A" w:rsidP="00097BCC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463E66">
        <w:rPr>
          <w:sz w:val="48"/>
          <w:szCs w:val="48"/>
        </w:rPr>
        <w:t>2-2026</w:t>
      </w:r>
    </w:p>
    <w:p w14:paraId="09E699B8" w14:textId="77777777" w:rsidR="005A4048" w:rsidRPr="00097BCC" w:rsidRDefault="005A4048" w:rsidP="00097BCC">
      <w:pPr>
        <w:jc w:val="center"/>
        <w:rPr>
          <w:sz w:val="48"/>
          <w:szCs w:val="48"/>
        </w:rPr>
      </w:pPr>
      <w:r w:rsidRPr="005A4048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09E69A61" wp14:editId="09E69A62">
            <wp:simplePos x="0" y="0"/>
            <wp:positionH relativeFrom="column">
              <wp:posOffset>2060575</wp:posOffset>
            </wp:positionH>
            <wp:positionV relativeFrom="paragraph">
              <wp:posOffset>86360</wp:posOffset>
            </wp:positionV>
            <wp:extent cx="1623695" cy="1623695"/>
            <wp:effectExtent l="0" t="0" r="0" b="0"/>
            <wp:wrapTight wrapText="bothSides">
              <wp:wrapPolygon edited="0">
                <wp:start x="9630" y="1521"/>
                <wp:lineTo x="7603" y="1774"/>
                <wp:lineTo x="2788" y="4562"/>
                <wp:lineTo x="2788" y="5575"/>
                <wp:lineTo x="1267" y="9630"/>
                <wp:lineTo x="1774" y="13685"/>
                <wp:lineTo x="4562" y="18246"/>
                <wp:lineTo x="8616" y="19767"/>
                <wp:lineTo x="9630" y="19767"/>
                <wp:lineTo x="11911" y="19767"/>
                <wp:lineTo x="13178" y="19767"/>
                <wp:lineTo x="16979" y="18246"/>
                <wp:lineTo x="17233" y="17740"/>
                <wp:lineTo x="19767" y="13938"/>
                <wp:lineTo x="19767" y="13685"/>
                <wp:lineTo x="20274" y="9883"/>
                <wp:lineTo x="20274" y="9630"/>
                <wp:lineTo x="19007" y="6082"/>
                <wp:lineTo x="19007" y="4562"/>
                <wp:lineTo x="13938" y="1774"/>
                <wp:lineTo x="11911" y="1521"/>
                <wp:lineTo x="9630" y="1521"/>
              </wp:wrapPolygon>
            </wp:wrapTight>
            <wp:docPr id="2" name="Picture 1" descr="C:\Users\MCCONNELLS\Desktop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ONNELLS\Desktop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E699B9" w14:textId="77777777" w:rsidR="00097BCC" w:rsidRDefault="00097BCC" w:rsidP="00097BCC">
      <w:pPr>
        <w:jc w:val="center"/>
      </w:pPr>
    </w:p>
    <w:p w14:paraId="09E699BA" w14:textId="77777777" w:rsidR="005A4048" w:rsidRDefault="005A4048" w:rsidP="00097BCC">
      <w:pPr>
        <w:jc w:val="center"/>
        <w:rPr>
          <w:sz w:val="40"/>
          <w:szCs w:val="40"/>
        </w:rPr>
      </w:pPr>
    </w:p>
    <w:p w14:paraId="09E699BB" w14:textId="77777777" w:rsidR="005A4048" w:rsidRDefault="005A4048" w:rsidP="00097BCC">
      <w:pPr>
        <w:jc w:val="center"/>
        <w:rPr>
          <w:sz w:val="40"/>
          <w:szCs w:val="40"/>
        </w:rPr>
      </w:pPr>
    </w:p>
    <w:p w14:paraId="09E699BC" w14:textId="77777777" w:rsidR="00097BCC" w:rsidRPr="00097BCC" w:rsidRDefault="00097BCC" w:rsidP="00097BCC">
      <w:pPr>
        <w:jc w:val="center"/>
        <w:rPr>
          <w:sz w:val="40"/>
          <w:szCs w:val="40"/>
        </w:rPr>
      </w:pPr>
    </w:p>
    <w:p w14:paraId="09E699BD" w14:textId="77777777" w:rsidR="00097BCC" w:rsidRDefault="00097BCC" w:rsidP="00097BCC">
      <w:pPr>
        <w:jc w:val="center"/>
        <w:rPr>
          <w:sz w:val="40"/>
          <w:szCs w:val="40"/>
        </w:rPr>
      </w:pPr>
      <w:r w:rsidRPr="00097BCC">
        <w:rPr>
          <w:sz w:val="40"/>
          <w:szCs w:val="40"/>
        </w:rPr>
        <w:t>St Laurence’s Catholic Primary School</w:t>
      </w:r>
    </w:p>
    <w:p w14:paraId="09E699BE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BF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0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1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2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3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4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5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6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7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8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9" w14:textId="77777777" w:rsidR="0047018D" w:rsidRDefault="0047018D" w:rsidP="00097BCC">
      <w:pPr>
        <w:jc w:val="center"/>
        <w:rPr>
          <w:sz w:val="40"/>
          <w:szCs w:val="40"/>
        </w:rPr>
      </w:pPr>
    </w:p>
    <w:p w14:paraId="09E699CA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B050"/>
          <w:sz w:val="24"/>
          <w:szCs w:val="24"/>
          <w:u w:val="single"/>
        </w:rPr>
      </w:pPr>
      <w:r w:rsidRPr="00254F9F">
        <w:rPr>
          <w:rFonts w:ascii="Comic Sans MS" w:hAnsi="Comic Sans MS" w:cs="ComicSansMS-Bold"/>
          <w:b/>
          <w:bCs/>
          <w:color w:val="00B050"/>
          <w:sz w:val="24"/>
          <w:szCs w:val="24"/>
          <w:u w:val="single"/>
        </w:rPr>
        <w:t>Introduction</w:t>
      </w:r>
    </w:p>
    <w:p w14:paraId="09E699CB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 xml:space="preserve">At St Laurence’s Catholic Primary School, pupil achievement is celebrated in a pupil-centred teaching and learning environment. Our school aims to treat all its pupils fairly and with respect. </w:t>
      </w:r>
    </w:p>
    <w:p w14:paraId="09E699CC" w14:textId="77777777" w:rsidR="00254F9F" w:rsidRPr="00254F9F" w:rsidRDefault="00254F9F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CD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This involves providing access and opportunities for all pupils</w:t>
      </w:r>
      <w:r w:rsidR="00254F9F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without discrimination of any kind. Each child who joins our school community</w:t>
      </w:r>
      <w:r w:rsidR="00254F9F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will be welcomed and valued regardless of sex, race, belief, physical disability or</w:t>
      </w:r>
    </w:p>
    <w:p w14:paraId="09E699CE" w14:textId="77777777" w:rsid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 xml:space="preserve">learning difficulty. </w:t>
      </w:r>
    </w:p>
    <w:p w14:paraId="09E699CF" w14:textId="77777777" w:rsidR="00254F9F" w:rsidRDefault="00254F9F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D0" w14:textId="77777777" w:rsid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This accessibility plan focuses on a wide range of disability</w:t>
      </w:r>
      <w:r w:rsidR="00254F9F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as</w:t>
      </w:r>
      <w:r w:rsidR="00254F9F">
        <w:rPr>
          <w:rFonts w:ascii="Comic Sans MS" w:hAnsi="Comic Sans MS" w:cs="ComicSansMS"/>
          <w:color w:val="000000"/>
          <w:sz w:val="24"/>
          <w:szCs w:val="24"/>
        </w:rPr>
        <w:t xml:space="preserve">sociated with pupils with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learni</w:t>
      </w:r>
      <w:r w:rsidR="00AA322A">
        <w:rPr>
          <w:rFonts w:ascii="Comic Sans MS" w:hAnsi="Comic Sans MS" w:cs="ComicSansMS"/>
          <w:color w:val="000000"/>
          <w:sz w:val="24"/>
          <w:szCs w:val="24"/>
        </w:rPr>
        <w:t>ng difficulties.</w:t>
      </w:r>
    </w:p>
    <w:p w14:paraId="09E699D1" w14:textId="77777777" w:rsidR="00254F9F" w:rsidRDefault="00254F9F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D2" w14:textId="77777777" w:rsidR="0047018D" w:rsidRDefault="00254F9F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>
        <w:rPr>
          <w:rFonts w:ascii="Comic Sans MS" w:hAnsi="Comic Sans MS" w:cs="ComicSansMS"/>
          <w:color w:val="000000"/>
          <w:sz w:val="24"/>
          <w:szCs w:val="24"/>
        </w:rPr>
        <w:t>At St Laurence’s Catholic Primary</w:t>
      </w:r>
      <w:r w:rsidR="0047018D" w:rsidRPr="00254F9F">
        <w:rPr>
          <w:rFonts w:ascii="Comic Sans MS" w:hAnsi="Comic Sans MS" w:cs="ComicSansMS"/>
          <w:color w:val="000000"/>
          <w:sz w:val="24"/>
          <w:szCs w:val="24"/>
        </w:rPr>
        <w:t xml:space="preserve"> School the Plan will be monitored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7018D" w:rsidRPr="00254F9F">
        <w:rPr>
          <w:rFonts w:ascii="Comic Sans MS" w:hAnsi="Comic Sans MS" w:cs="ComicSansMS"/>
          <w:color w:val="000000"/>
          <w:sz w:val="24"/>
          <w:szCs w:val="24"/>
        </w:rPr>
        <w:t>and reviewed by the He</w:t>
      </w:r>
      <w:r>
        <w:rPr>
          <w:rFonts w:ascii="Comic Sans MS" w:hAnsi="Comic Sans MS" w:cs="ComicSansMS"/>
          <w:color w:val="000000"/>
          <w:sz w:val="24"/>
          <w:szCs w:val="24"/>
        </w:rPr>
        <w:t>ad Teacher and the school SENDCo</w:t>
      </w:r>
      <w:r w:rsidR="0047018D" w:rsidRPr="00254F9F">
        <w:rPr>
          <w:rFonts w:ascii="Comic Sans MS" w:hAnsi="Comic Sans MS" w:cs="ComicSansMS"/>
          <w:color w:val="000000"/>
          <w:sz w:val="24"/>
          <w:szCs w:val="24"/>
        </w:rPr>
        <w:t xml:space="preserve"> and evaluated by the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7018D" w:rsidRPr="00254F9F">
        <w:rPr>
          <w:rFonts w:ascii="Comic Sans MS" w:hAnsi="Comic Sans MS" w:cs="ComicSansMS"/>
          <w:color w:val="000000"/>
          <w:sz w:val="24"/>
          <w:szCs w:val="24"/>
        </w:rPr>
        <w:t>relevant Governors’ committee.</w:t>
      </w:r>
    </w:p>
    <w:p w14:paraId="09E699D3" w14:textId="77777777" w:rsidR="00254F9F" w:rsidRPr="00254F9F" w:rsidRDefault="00254F9F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D4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Additionally, where disabled pupils are placed at a substantial disadvantage,</w:t>
      </w:r>
    </w:p>
    <w:p w14:paraId="09E699D5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schools must consider whether any reasonable adjustment can be made to</w:t>
      </w:r>
    </w:p>
    <w:p w14:paraId="09E699D6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overcome that disadvantage. This must be done within a reasonable time and in</w:t>
      </w:r>
    </w:p>
    <w:p w14:paraId="09E699D7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ways which are determined after taking account of the pupil’s disabilities and</w:t>
      </w:r>
    </w:p>
    <w:p w14:paraId="09E699D8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any preferences expressed by them or their parents.</w:t>
      </w:r>
    </w:p>
    <w:p w14:paraId="09E699D9" w14:textId="77777777" w:rsidR="00254F9F" w:rsidRPr="00254F9F" w:rsidRDefault="00254F9F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DA" w14:textId="77777777" w:rsid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The school provides all pupils with a broad and balanced curriculum,</w:t>
      </w:r>
    </w:p>
    <w:p w14:paraId="09E699DB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differentiated and adjusted to meet the needs of individual pupils and their</w:t>
      </w:r>
    </w:p>
    <w:p w14:paraId="09E699DC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preferred learning styles; and endorses the key principles in the National</w:t>
      </w:r>
    </w:p>
    <w:p w14:paraId="09E699DD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Curriculum 2014 framework, which underpin the development of a more inclusive</w:t>
      </w:r>
    </w:p>
    <w:p w14:paraId="09E699DE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curriculum:</w:t>
      </w:r>
    </w:p>
    <w:p w14:paraId="09E699DF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- Setting suitable learning challenges.</w:t>
      </w:r>
    </w:p>
    <w:p w14:paraId="09E699E0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- Responding to pupils’ diverse learning needs.</w:t>
      </w:r>
    </w:p>
    <w:p w14:paraId="09E699E1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- Overcoming potential barriers to learning and assessment for individuals and</w:t>
      </w:r>
    </w:p>
    <w:p w14:paraId="09E699E2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groups of pupils.</w:t>
      </w:r>
    </w:p>
    <w:p w14:paraId="09E699E3" w14:textId="77777777" w:rsidR="00C43252" w:rsidRPr="00254F9F" w:rsidRDefault="00C43252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E4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The plan will be made available online on the school website, and paper copies</w:t>
      </w:r>
    </w:p>
    <w:p w14:paraId="09E699E5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are available upon request.</w:t>
      </w:r>
    </w:p>
    <w:p w14:paraId="09E699E6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Our school is also committed to ensuring staff are trained in equality issues</w:t>
      </w:r>
    </w:p>
    <w:p w14:paraId="09E699E7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lastRenderedPageBreak/>
        <w:t>with reference to the Equality Act 2010, including understanding disability</w:t>
      </w:r>
    </w:p>
    <w:p w14:paraId="09E699E8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issues.</w:t>
      </w:r>
      <w:r w:rsidR="00C43252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Our school’s complaints procedure covers the accessibility plan. If you have any</w:t>
      </w:r>
      <w:r w:rsidR="00C43252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concerns relating to accessibility in school, this procedure sets out the process</w:t>
      </w:r>
      <w:r w:rsidR="00C43252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for raising these concerns.</w:t>
      </w:r>
    </w:p>
    <w:p w14:paraId="09E699E9" w14:textId="77777777" w:rsidR="00C43252" w:rsidRPr="00254F9F" w:rsidRDefault="00C43252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EA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254F9F">
        <w:rPr>
          <w:rFonts w:ascii="Comic Sans MS" w:hAnsi="Comic Sans MS" w:cs="ComicSansMS-Bold"/>
          <w:b/>
          <w:bCs/>
          <w:color w:val="000000"/>
          <w:sz w:val="24"/>
          <w:szCs w:val="24"/>
        </w:rPr>
        <w:t>Legislation and Guidance</w:t>
      </w:r>
    </w:p>
    <w:p w14:paraId="09E699EB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93D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 xml:space="preserve">This document meets the requirements of </w:t>
      </w:r>
      <w:r w:rsidRPr="00254F9F">
        <w:rPr>
          <w:rFonts w:ascii="Comic Sans MS" w:hAnsi="Comic Sans MS" w:cs="ComicSansMS"/>
          <w:color w:val="0093D0"/>
          <w:sz w:val="24"/>
          <w:szCs w:val="24"/>
        </w:rPr>
        <w:t>schedule 10 of the Equality Act 2010</w:t>
      </w:r>
    </w:p>
    <w:p w14:paraId="09E699EC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93D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 xml:space="preserve">and the Department for Education (DfE) </w:t>
      </w:r>
      <w:r w:rsidRPr="00254F9F">
        <w:rPr>
          <w:rFonts w:ascii="Comic Sans MS" w:hAnsi="Comic Sans MS" w:cs="ComicSansMS"/>
          <w:color w:val="0093D0"/>
          <w:sz w:val="24"/>
          <w:szCs w:val="24"/>
        </w:rPr>
        <w:t>guidance for schools on the Equality</w:t>
      </w:r>
    </w:p>
    <w:p w14:paraId="09E699ED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93D0"/>
          <w:sz w:val="24"/>
          <w:szCs w:val="24"/>
        </w:rPr>
        <w:t>Act 2010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.</w:t>
      </w:r>
    </w:p>
    <w:p w14:paraId="09E699EE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The Equality Act 2010 defines an individual as disabled if he or she has a</w:t>
      </w:r>
    </w:p>
    <w:p w14:paraId="09E699EF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physical or mental impairment that has a ‘substantial’ and ‘long-term’ adverse</w:t>
      </w:r>
    </w:p>
    <w:p w14:paraId="09E699F0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effect on his or her ability to undertake normal day to day activities.</w:t>
      </w:r>
    </w:p>
    <w:p w14:paraId="09E699F1" w14:textId="77777777" w:rsidR="007960E8" w:rsidRPr="00254F9F" w:rsidRDefault="007960E8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F2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 xml:space="preserve">Under the </w:t>
      </w:r>
      <w:r w:rsidRPr="00254F9F">
        <w:rPr>
          <w:rFonts w:ascii="Comic Sans MS" w:hAnsi="Comic Sans MS" w:cs="ComicSansMS"/>
          <w:color w:val="0093D0"/>
          <w:sz w:val="24"/>
          <w:szCs w:val="24"/>
        </w:rPr>
        <w:t>Special Educational Needs and Disability (SEND) Code of Practice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,</w:t>
      </w:r>
    </w:p>
    <w:p w14:paraId="09E699F3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‘long-term’ is defined as ‘a year or more’ and ‘substantial’ is defined as ‘more</w:t>
      </w:r>
    </w:p>
    <w:p w14:paraId="09E699F4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than minor or trivial’. The definition includes sensory impairments such as those</w:t>
      </w:r>
    </w:p>
    <w:p w14:paraId="09E699F5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affecting sight or hearing, and long-term health conditions such as asthma,</w:t>
      </w:r>
    </w:p>
    <w:p w14:paraId="09E699F6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diabetes, epilepsy and cancer.</w:t>
      </w:r>
    </w:p>
    <w:p w14:paraId="09E699F7" w14:textId="77777777" w:rsidR="007960E8" w:rsidRPr="00254F9F" w:rsidRDefault="007960E8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F8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Schools are required to make ‘reasonable adjustments’ for pupils with</w:t>
      </w:r>
    </w:p>
    <w:p w14:paraId="09E699F9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disabilities under the Equality Act 2010, to alleviate any substantial</w:t>
      </w:r>
    </w:p>
    <w:p w14:paraId="09E699FA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disadvantage that a disabled pupil faces in comparison with non-disabled pupils.</w:t>
      </w:r>
    </w:p>
    <w:p w14:paraId="09E699FB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This can include, for example, the provision of an auxiliary aid or adjustments to</w:t>
      </w:r>
    </w:p>
    <w:p w14:paraId="09E699FC" w14:textId="77777777" w:rsidR="0047018D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premises.</w:t>
      </w:r>
    </w:p>
    <w:p w14:paraId="09E699FD" w14:textId="77777777" w:rsidR="007960E8" w:rsidRPr="00254F9F" w:rsidRDefault="007960E8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14:paraId="09E699FE" w14:textId="77777777" w:rsidR="0047018D" w:rsidRPr="00822008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B050"/>
          <w:sz w:val="24"/>
          <w:szCs w:val="24"/>
        </w:rPr>
      </w:pPr>
      <w:r w:rsidRPr="00822008">
        <w:rPr>
          <w:rFonts w:ascii="Comic Sans MS" w:hAnsi="Comic Sans MS" w:cs="ComicSansMS-Bold"/>
          <w:b/>
          <w:bCs/>
          <w:color w:val="00B050"/>
          <w:sz w:val="24"/>
          <w:szCs w:val="24"/>
        </w:rPr>
        <w:t>Aims</w:t>
      </w:r>
    </w:p>
    <w:p w14:paraId="09E699FF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EE7D31"/>
          <w:sz w:val="24"/>
          <w:szCs w:val="24"/>
        </w:rPr>
      </w:pPr>
      <w:r w:rsidRPr="00254F9F">
        <w:rPr>
          <w:rFonts w:ascii="Comic Sans MS" w:hAnsi="Comic Sans MS" w:cs="ComicSansMS"/>
          <w:color w:val="000000"/>
          <w:sz w:val="24"/>
          <w:szCs w:val="24"/>
        </w:rPr>
        <w:t>Schools are required under the Equality Act 2010 to have an accessibility plan. The purpose of the plan is to</w:t>
      </w:r>
      <w:r w:rsidRPr="00254F9F">
        <w:rPr>
          <w:rFonts w:ascii="Comic Sans MS" w:hAnsi="Comic Sans MS" w:cs="ComicSansMS"/>
          <w:color w:val="EE7D31"/>
          <w:sz w:val="24"/>
          <w:szCs w:val="24"/>
        </w:rPr>
        <w:t>:</w:t>
      </w:r>
    </w:p>
    <w:p w14:paraId="09E69A00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SymbolMT"/>
          <w:color w:val="000000"/>
          <w:sz w:val="20"/>
          <w:szCs w:val="20"/>
        </w:rPr>
        <w:t xml:space="preserve">•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Increase the extent to which disabled pupils can participate in the curriculum</w:t>
      </w:r>
    </w:p>
    <w:p w14:paraId="09E69A01" w14:textId="77777777" w:rsidR="0047018D" w:rsidRPr="00254F9F" w:rsidRDefault="0047018D" w:rsidP="0047018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SymbolMT"/>
          <w:color w:val="000000"/>
          <w:sz w:val="20"/>
          <w:szCs w:val="20"/>
        </w:rPr>
        <w:t xml:space="preserve">•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Improve the physical environment of the school to enable disabled pupils to take better advantage of education,</w:t>
      </w:r>
      <w:r w:rsidR="00822008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benefits, facilities and services provided</w:t>
      </w:r>
    </w:p>
    <w:p w14:paraId="09E69A02" w14:textId="77777777" w:rsidR="0047018D" w:rsidRDefault="0047018D" w:rsidP="0047018D">
      <w:pPr>
        <w:rPr>
          <w:rFonts w:ascii="Comic Sans MS" w:hAnsi="Comic Sans MS" w:cs="ComicSansMS"/>
          <w:color w:val="000000"/>
          <w:sz w:val="24"/>
          <w:szCs w:val="24"/>
        </w:rPr>
      </w:pPr>
      <w:r w:rsidRPr="00254F9F">
        <w:rPr>
          <w:rFonts w:ascii="Comic Sans MS" w:hAnsi="Comic Sans MS" w:cs="SymbolMT"/>
          <w:color w:val="000000"/>
          <w:sz w:val="20"/>
          <w:szCs w:val="20"/>
        </w:rPr>
        <w:t xml:space="preserve">• </w:t>
      </w:r>
      <w:r w:rsidRPr="00254F9F">
        <w:rPr>
          <w:rFonts w:ascii="Comic Sans MS" w:hAnsi="Comic Sans MS" w:cs="ComicSansMS"/>
          <w:color w:val="000000"/>
          <w:sz w:val="24"/>
          <w:szCs w:val="24"/>
        </w:rPr>
        <w:t>Improve the availability of accessible information to disabled pupils</w:t>
      </w:r>
      <w:r w:rsidR="007960E8">
        <w:rPr>
          <w:rFonts w:ascii="Comic Sans MS" w:hAnsi="Comic Sans MS" w:cs="ComicSansMS"/>
          <w:color w:val="000000"/>
          <w:sz w:val="24"/>
          <w:szCs w:val="24"/>
        </w:rPr>
        <w:t>.</w:t>
      </w:r>
    </w:p>
    <w:p w14:paraId="09E69A03" w14:textId="77777777" w:rsidR="00822008" w:rsidRDefault="00822008" w:rsidP="0047018D">
      <w:pPr>
        <w:rPr>
          <w:rFonts w:ascii="Comic Sans MS" w:hAnsi="Comic Sans MS" w:cs="ComicSansMS"/>
          <w:color w:val="000000"/>
          <w:sz w:val="24"/>
          <w:szCs w:val="24"/>
        </w:rPr>
      </w:pPr>
    </w:p>
    <w:p w14:paraId="09E69A04" w14:textId="77777777" w:rsidR="00822008" w:rsidRDefault="00822008" w:rsidP="0047018D">
      <w:pPr>
        <w:rPr>
          <w:rFonts w:ascii="Comic Sans MS" w:hAnsi="Comic Sans MS" w:cs="ComicSansMS"/>
          <w:color w:val="000000"/>
          <w:sz w:val="24"/>
          <w:szCs w:val="24"/>
        </w:rPr>
      </w:pPr>
    </w:p>
    <w:p w14:paraId="09E69A05" w14:textId="77777777" w:rsidR="00822008" w:rsidRDefault="00822008" w:rsidP="0047018D">
      <w:pPr>
        <w:rPr>
          <w:rFonts w:ascii="Comic Sans MS" w:hAnsi="Comic Sans MS" w:cs="ComicSansMS"/>
          <w:color w:val="000000"/>
          <w:sz w:val="24"/>
          <w:szCs w:val="24"/>
        </w:rPr>
      </w:pPr>
    </w:p>
    <w:p w14:paraId="09E69A06" w14:textId="77777777" w:rsidR="00822008" w:rsidRDefault="00822008" w:rsidP="0047018D">
      <w:pPr>
        <w:rPr>
          <w:rFonts w:ascii="Comic Sans MS" w:hAnsi="Comic Sans MS" w:cs="ComicSansMS"/>
          <w:color w:val="000000"/>
          <w:sz w:val="24"/>
          <w:szCs w:val="24"/>
        </w:rPr>
      </w:pPr>
    </w:p>
    <w:p w14:paraId="09E69A07" w14:textId="77777777" w:rsidR="00822008" w:rsidRDefault="00822008" w:rsidP="0047018D">
      <w:pPr>
        <w:rPr>
          <w:rFonts w:ascii="Comic Sans MS" w:hAnsi="Comic Sans MS" w:cs="ComicSansMS"/>
          <w:color w:val="000000"/>
          <w:sz w:val="24"/>
          <w:szCs w:val="24"/>
        </w:rPr>
      </w:pPr>
    </w:p>
    <w:p w14:paraId="09E69A08" w14:textId="77777777" w:rsidR="00822008" w:rsidRDefault="00822008" w:rsidP="00822008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4"/>
          <w:szCs w:val="24"/>
        </w:rPr>
      </w:pPr>
    </w:p>
    <w:p w14:paraId="09E69A09" w14:textId="77777777" w:rsidR="00822008" w:rsidRPr="00822008" w:rsidRDefault="00822008" w:rsidP="008220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SansMS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61"/>
        <w:gridCol w:w="2266"/>
        <w:gridCol w:w="2235"/>
      </w:tblGrid>
      <w:tr w:rsidR="00822008" w14:paraId="09E69A0E" w14:textId="77777777" w:rsidTr="00822008">
        <w:tc>
          <w:tcPr>
            <w:tcW w:w="2310" w:type="dxa"/>
            <w:shd w:val="clear" w:color="auto" w:fill="92D050"/>
          </w:tcPr>
          <w:p w14:paraId="09E69A0A" w14:textId="77777777" w:rsidR="00822008" w:rsidRPr="00822008" w:rsidRDefault="00822008" w:rsidP="0082200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22008">
              <w:rPr>
                <w:rFonts w:ascii="Comic Sans MS" w:hAnsi="Comic Sans MS"/>
                <w:b/>
                <w:sz w:val="24"/>
                <w:szCs w:val="24"/>
                <w:u w:val="single"/>
              </w:rPr>
              <w:t>Aim</w:t>
            </w:r>
          </w:p>
        </w:tc>
        <w:tc>
          <w:tcPr>
            <w:tcW w:w="2310" w:type="dxa"/>
            <w:shd w:val="clear" w:color="auto" w:fill="92D050"/>
          </w:tcPr>
          <w:p w14:paraId="09E69A0B" w14:textId="77777777" w:rsidR="00822008" w:rsidRPr="00822008" w:rsidRDefault="00822008" w:rsidP="0082200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22008">
              <w:rPr>
                <w:rFonts w:ascii="Comic Sans MS" w:hAnsi="Comic Sans MS"/>
                <w:b/>
                <w:sz w:val="24"/>
                <w:szCs w:val="24"/>
                <w:u w:val="single"/>
              </w:rPr>
              <w:t>Actions to be taken</w:t>
            </w:r>
          </w:p>
        </w:tc>
        <w:tc>
          <w:tcPr>
            <w:tcW w:w="2311" w:type="dxa"/>
            <w:shd w:val="clear" w:color="auto" w:fill="92D050"/>
          </w:tcPr>
          <w:p w14:paraId="09E69A0C" w14:textId="77777777" w:rsidR="00822008" w:rsidRPr="00822008" w:rsidRDefault="00822008" w:rsidP="0082200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22008">
              <w:rPr>
                <w:rFonts w:ascii="Comic Sans MS" w:hAnsi="Comic Sans MS"/>
                <w:b/>
                <w:sz w:val="24"/>
                <w:szCs w:val="24"/>
                <w:u w:val="single"/>
              </w:rPr>
              <w:t>Procedures</w:t>
            </w:r>
          </w:p>
        </w:tc>
        <w:tc>
          <w:tcPr>
            <w:tcW w:w="2311" w:type="dxa"/>
            <w:shd w:val="clear" w:color="auto" w:fill="92D050"/>
          </w:tcPr>
          <w:p w14:paraId="09E69A0D" w14:textId="77777777" w:rsidR="00822008" w:rsidRPr="00822008" w:rsidRDefault="00EF6BC1" w:rsidP="0082200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Outcomes</w:t>
            </w:r>
          </w:p>
        </w:tc>
      </w:tr>
      <w:tr w:rsidR="00822008" w14:paraId="09E69A27" w14:textId="77777777" w:rsidTr="00822008">
        <w:tc>
          <w:tcPr>
            <w:tcW w:w="2310" w:type="dxa"/>
          </w:tcPr>
          <w:p w14:paraId="09E69A0F" w14:textId="77777777" w:rsidR="00822008" w:rsidRDefault="00EF6BC1" w:rsidP="00822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pupils should have full access to a broad, balanced, relevant and differentiated national Curriculum</w:t>
            </w:r>
          </w:p>
        </w:tc>
        <w:tc>
          <w:tcPr>
            <w:tcW w:w="2310" w:type="dxa"/>
          </w:tcPr>
          <w:p w14:paraId="09E69A10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Ensure all teaching staff provide effective,</w:t>
            </w:r>
          </w:p>
          <w:p w14:paraId="09E69A11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differentiated learning opportunities for</w:t>
            </w:r>
          </w:p>
          <w:p w14:paraId="09E69A12" w14:textId="77777777" w:rsid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pupils.</w:t>
            </w:r>
          </w:p>
          <w:p w14:paraId="09E69A13" w14:textId="77777777" w:rsidR="00404F8D" w:rsidRDefault="00404F8D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>
              <w:rPr>
                <w:rFonts w:ascii="Comic Sans MS" w:hAnsi="Comic Sans MS" w:cs="ComicSansMS"/>
                <w:sz w:val="24"/>
                <w:szCs w:val="24"/>
              </w:rPr>
              <w:t>Staff to engage in CPD.</w:t>
            </w:r>
          </w:p>
          <w:p w14:paraId="09E69A14" w14:textId="77777777" w:rsidR="00404F8D" w:rsidRDefault="00404F8D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>
              <w:rPr>
                <w:rFonts w:ascii="Comic Sans MS" w:hAnsi="Comic Sans MS" w:cs="ComicSansMS"/>
                <w:sz w:val="24"/>
                <w:szCs w:val="24"/>
              </w:rPr>
              <w:t>Subject leads to monitor SEN support, learning and progress.</w:t>
            </w:r>
          </w:p>
          <w:p w14:paraId="09E69A15" w14:textId="77777777" w:rsidR="00AB72AE" w:rsidRDefault="00AB72AE" w:rsidP="00AB72AE">
            <w:pPr>
              <w:shd w:val="clear" w:color="auto" w:fill="92D050"/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>
              <w:rPr>
                <w:rFonts w:ascii="Comic Sans MS" w:hAnsi="Comic Sans MS" w:cs="ComicSansMS"/>
                <w:sz w:val="24"/>
                <w:szCs w:val="24"/>
              </w:rPr>
              <w:t>Ongoing</w:t>
            </w:r>
          </w:p>
          <w:p w14:paraId="09E69A16" w14:textId="77777777" w:rsid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</w:p>
          <w:p w14:paraId="09E69A17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 xml:space="preserve">Teaching staff to plan use of ASC </w:t>
            </w:r>
            <w:r w:rsidR="00404F8D">
              <w:rPr>
                <w:rFonts w:ascii="Comic Sans MS" w:hAnsi="Comic Sans MS" w:cs="ComicSansMS"/>
                <w:sz w:val="24"/>
                <w:szCs w:val="24"/>
              </w:rPr>
              <w:t xml:space="preserve">/ADHD </w:t>
            </w:r>
            <w:r w:rsidRPr="00EF6BC1">
              <w:rPr>
                <w:rFonts w:ascii="Comic Sans MS" w:hAnsi="Comic Sans MS" w:cs="ComicSansMS"/>
                <w:sz w:val="24"/>
                <w:szCs w:val="24"/>
              </w:rPr>
              <w:t>friendly</w:t>
            </w:r>
          </w:p>
          <w:p w14:paraId="09E69A18" w14:textId="77777777" w:rsid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multisensory strategies in lessons.</w:t>
            </w:r>
          </w:p>
          <w:p w14:paraId="09E69A19" w14:textId="77777777" w:rsidR="00AB72AE" w:rsidRDefault="00AB72AE" w:rsidP="00AB72AE">
            <w:pPr>
              <w:shd w:val="clear" w:color="auto" w:fill="92D050"/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>
              <w:rPr>
                <w:rFonts w:ascii="Comic Sans MS" w:hAnsi="Comic Sans MS" w:cs="ComicSansMS"/>
                <w:sz w:val="24"/>
                <w:szCs w:val="24"/>
              </w:rPr>
              <w:t>Ongoing</w:t>
            </w:r>
          </w:p>
          <w:p w14:paraId="09E69A1A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</w:p>
          <w:p w14:paraId="09E69A1B" w14:textId="77777777" w:rsidR="00822008" w:rsidRDefault="00822008" w:rsidP="00EF6B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9E69A1C" w14:textId="77777777" w:rsidR="00822008" w:rsidRDefault="00EF6BC1" w:rsidP="00822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 that all lessons are differentiated sufficiently to allow for full access by all pupils.</w:t>
            </w:r>
          </w:p>
          <w:p w14:paraId="09E69A1D" w14:textId="77777777" w:rsidR="00404F8D" w:rsidRDefault="00404F8D" w:rsidP="008220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E69A1E" w14:textId="77777777" w:rsidR="00404F8D" w:rsidRDefault="00404F8D" w:rsidP="00822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Monitoring of subjects by subject leads.</w:t>
            </w:r>
          </w:p>
        </w:tc>
        <w:tc>
          <w:tcPr>
            <w:tcW w:w="2311" w:type="dxa"/>
          </w:tcPr>
          <w:p w14:paraId="09E69A1F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The workforce is skilled to</w:t>
            </w:r>
          </w:p>
          <w:p w14:paraId="09E69A20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meet the needs of all the</w:t>
            </w:r>
          </w:p>
          <w:p w14:paraId="09E69A21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pupils in school and increase</w:t>
            </w:r>
          </w:p>
          <w:p w14:paraId="09E69A22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their access to the</w:t>
            </w:r>
          </w:p>
          <w:p w14:paraId="09E69A23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curriculum through skilled</w:t>
            </w:r>
          </w:p>
          <w:p w14:paraId="09E69A24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teaching and learning</w:t>
            </w:r>
          </w:p>
          <w:p w14:paraId="09E69A25" w14:textId="77777777" w:rsidR="00EF6BC1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EF6BC1">
              <w:rPr>
                <w:rFonts w:ascii="Comic Sans MS" w:hAnsi="Comic Sans MS" w:cs="ComicSansMS"/>
                <w:sz w:val="24"/>
                <w:szCs w:val="24"/>
              </w:rPr>
              <w:t>opportunities and the ability</w:t>
            </w:r>
          </w:p>
          <w:p w14:paraId="09E69A26" w14:textId="77777777" w:rsidR="00822008" w:rsidRPr="00EF6BC1" w:rsidRDefault="00EF6BC1" w:rsidP="00EF6B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>
              <w:rPr>
                <w:rFonts w:ascii="Comic Sans MS" w:hAnsi="Comic Sans MS" w:cs="ComicSansMS"/>
                <w:sz w:val="24"/>
                <w:szCs w:val="24"/>
              </w:rPr>
              <w:t xml:space="preserve">to foster behaviour for </w:t>
            </w:r>
            <w:r w:rsidRPr="00EF6BC1">
              <w:rPr>
                <w:rFonts w:ascii="Comic Sans MS" w:hAnsi="Comic Sans MS" w:cs="ComicSansMS"/>
                <w:sz w:val="24"/>
                <w:szCs w:val="24"/>
              </w:rPr>
              <w:t>learning</w:t>
            </w:r>
            <w:r>
              <w:rPr>
                <w:rFonts w:ascii="ComicSansMS" w:hAnsi="ComicSansMS" w:cs="ComicSansMS"/>
                <w:sz w:val="24"/>
                <w:szCs w:val="24"/>
              </w:rPr>
              <w:t>.</w:t>
            </w:r>
          </w:p>
        </w:tc>
      </w:tr>
      <w:tr w:rsidR="00822008" w14:paraId="09E69A38" w14:textId="77777777" w:rsidTr="00822008">
        <w:tc>
          <w:tcPr>
            <w:tcW w:w="2310" w:type="dxa"/>
          </w:tcPr>
          <w:p w14:paraId="09E69A28" w14:textId="77777777" w:rsidR="007C29BA" w:rsidRPr="007C29BA" w:rsidRDefault="007C29BA" w:rsidP="007C29BA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7C29BA">
              <w:rPr>
                <w:rFonts w:ascii="Comic Sans MS" w:hAnsi="Comic Sans MS"/>
                <w:sz w:val="24"/>
                <w:szCs w:val="24"/>
              </w:rPr>
              <w:t>Improve and maintain</w:t>
            </w:r>
          </w:p>
          <w:p w14:paraId="09E69A29" w14:textId="77777777" w:rsidR="007C29BA" w:rsidRPr="007C29BA" w:rsidRDefault="007C29BA" w:rsidP="007C29BA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7C29BA">
              <w:rPr>
                <w:rFonts w:ascii="Comic Sans MS" w:hAnsi="Comic Sans MS"/>
                <w:sz w:val="24"/>
                <w:szCs w:val="24"/>
              </w:rPr>
              <w:t>access to the physical</w:t>
            </w:r>
          </w:p>
          <w:p w14:paraId="09E69A2A" w14:textId="77777777" w:rsidR="00822008" w:rsidRDefault="007C29BA" w:rsidP="007C29BA">
            <w:pPr>
              <w:rPr>
                <w:rFonts w:ascii="Comic Sans MS" w:hAnsi="Comic Sans MS"/>
                <w:sz w:val="24"/>
                <w:szCs w:val="24"/>
              </w:rPr>
            </w:pPr>
            <w:r w:rsidRPr="007C29BA">
              <w:rPr>
                <w:rFonts w:ascii="Comic Sans MS" w:hAnsi="Comic Sans MS"/>
                <w:sz w:val="24"/>
                <w:szCs w:val="24"/>
              </w:rPr>
              <w:t>environment.</w:t>
            </w:r>
          </w:p>
        </w:tc>
        <w:tc>
          <w:tcPr>
            <w:tcW w:w="2310" w:type="dxa"/>
          </w:tcPr>
          <w:p w14:paraId="09E69A2B" w14:textId="77777777" w:rsid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807DE9">
              <w:rPr>
                <w:rFonts w:ascii="Comic Sans MS" w:hAnsi="Comic Sans MS"/>
                <w:sz w:val="24"/>
                <w:szCs w:val="24"/>
              </w:rPr>
              <w:t>Work closely with Site Manager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9E69A2C" w14:textId="77777777" w:rsid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14:paraId="09E69A2D" w14:textId="77777777" w:rsid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 closely with outside agencies, occupational therapy.</w:t>
            </w:r>
          </w:p>
          <w:p w14:paraId="09E69A2E" w14:textId="77777777" w:rsidR="00AB72AE" w:rsidRPr="00807DE9" w:rsidRDefault="00AB72AE" w:rsidP="00AB72AE">
            <w:pPr>
              <w:shd w:val="clear" w:color="auto" w:fill="92D05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physical access or actions at present.</w:t>
            </w:r>
          </w:p>
          <w:p w14:paraId="09E69A2F" w14:textId="77777777" w:rsidR="00807DE9" w:rsidRP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14:paraId="09E69A30" w14:textId="77777777" w:rsidR="00822008" w:rsidRDefault="00822008" w:rsidP="00807D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9E69A31" w14:textId="77777777" w:rsidR="00822008" w:rsidRDefault="00807DE9" w:rsidP="00822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Carry out regular audits of school premises.</w:t>
            </w:r>
          </w:p>
          <w:p w14:paraId="09E69A32" w14:textId="77777777" w:rsidR="00807DE9" w:rsidRDefault="00807DE9" w:rsidP="008220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E69A33" w14:textId="77777777" w:rsidR="00807DE9" w:rsidRDefault="00807DE9" w:rsidP="00822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Adaptations to be put in place to allow access for pupils, visitors and staff.</w:t>
            </w:r>
          </w:p>
          <w:p w14:paraId="09E69A34" w14:textId="77777777" w:rsidR="00807DE9" w:rsidRDefault="00807DE9" w:rsidP="008220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9E69A35" w14:textId="77777777" w:rsidR="00807DE9" w:rsidRP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807DE9">
              <w:rPr>
                <w:rFonts w:ascii="Comic Sans MS" w:hAnsi="Comic Sans MS" w:cs="ComicSansMS"/>
                <w:sz w:val="24"/>
                <w:szCs w:val="24"/>
              </w:rPr>
              <w:t>The school environment will</w:t>
            </w:r>
          </w:p>
          <w:p w14:paraId="09E69A36" w14:textId="77777777" w:rsidR="00807DE9" w:rsidRP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sz w:val="24"/>
                <w:szCs w:val="24"/>
              </w:rPr>
            </w:pPr>
            <w:r w:rsidRPr="00807DE9">
              <w:rPr>
                <w:rFonts w:ascii="Comic Sans MS" w:hAnsi="Comic Sans MS" w:cs="ComicSansMS"/>
                <w:sz w:val="24"/>
                <w:szCs w:val="24"/>
              </w:rPr>
              <w:t>be more suited to meet the</w:t>
            </w:r>
          </w:p>
          <w:p w14:paraId="09E69A37" w14:textId="77777777" w:rsidR="00822008" w:rsidRDefault="00807DE9" w:rsidP="00807DE9">
            <w:pPr>
              <w:rPr>
                <w:rFonts w:ascii="Comic Sans MS" w:hAnsi="Comic Sans MS"/>
                <w:sz w:val="24"/>
                <w:szCs w:val="24"/>
              </w:rPr>
            </w:pPr>
            <w:r w:rsidRPr="00807DE9">
              <w:rPr>
                <w:rFonts w:ascii="Comic Sans MS" w:hAnsi="Comic Sans MS" w:cs="ComicSansMS"/>
                <w:sz w:val="24"/>
                <w:szCs w:val="24"/>
              </w:rPr>
              <w:t>needs of our pupils</w:t>
            </w:r>
            <w:r>
              <w:rPr>
                <w:rFonts w:ascii="ComicSansMS" w:hAnsi="ComicSansMS" w:cs="ComicSansMS"/>
                <w:sz w:val="24"/>
                <w:szCs w:val="24"/>
              </w:rPr>
              <w:t>.</w:t>
            </w:r>
          </w:p>
        </w:tc>
      </w:tr>
      <w:tr w:rsidR="00822008" w14:paraId="09E69A4D" w14:textId="77777777" w:rsidTr="00822008">
        <w:tc>
          <w:tcPr>
            <w:tcW w:w="2310" w:type="dxa"/>
          </w:tcPr>
          <w:p w14:paraId="09E69A39" w14:textId="77777777" w:rsidR="00807DE9" w:rsidRP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lastRenderedPageBreak/>
              <w:t>I</w:t>
            </w:r>
            <w:r w:rsidRPr="00807DE9">
              <w:rPr>
                <w:rFonts w:ascii="Comic Sans MS" w:hAnsi="Comic Sans MS"/>
                <w:sz w:val="24"/>
                <w:szCs w:val="24"/>
              </w:rPr>
              <w:t>mprove the delivery of</w:t>
            </w:r>
          </w:p>
          <w:p w14:paraId="09E69A3A" w14:textId="77777777" w:rsidR="00807DE9" w:rsidRPr="00807DE9" w:rsidRDefault="00807DE9" w:rsidP="00807DE9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807DE9">
              <w:rPr>
                <w:rFonts w:ascii="Comic Sans MS" w:hAnsi="Comic Sans MS"/>
                <w:sz w:val="24"/>
                <w:szCs w:val="24"/>
              </w:rPr>
              <w:t xml:space="preserve">written </w:t>
            </w:r>
            <w:r>
              <w:rPr>
                <w:rFonts w:ascii="Comic Sans MS" w:hAnsi="Comic Sans MS"/>
                <w:sz w:val="24"/>
                <w:szCs w:val="24"/>
              </w:rPr>
              <w:t xml:space="preserve">and spoken </w:t>
            </w:r>
            <w:r w:rsidRPr="00807DE9">
              <w:rPr>
                <w:rFonts w:ascii="Comic Sans MS" w:hAnsi="Comic Sans MS"/>
                <w:sz w:val="24"/>
                <w:szCs w:val="24"/>
              </w:rPr>
              <w:t>information to</w:t>
            </w:r>
          </w:p>
          <w:p w14:paraId="09E69A3B" w14:textId="77777777" w:rsidR="00822008" w:rsidRDefault="00807DE9" w:rsidP="00807DE9">
            <w:pPr>
              <w:rPr>
                <w:rFonts w:ascii="Comic Sans MS" w:hAnsi="Comic Sans MS"/>
                <w:sz w:val="24"/>
                <w:szCs w:val="24"/>
              </w:rPr>
            </w:pPr>
            <w:r w:rsidRPr="00807DE9">
              <w:rPr>
                <w:rFonts w:ascii="Comic Sans MS" w:hAnsi="Comic Sans MS"/>
                <w:sz w:val="24"/>
                <w:szCs w:val="24"/>
              </w:rPr>
              <w:t>pupils and parents</w:t>
            </w:r>
            <w:r>
              <w:rPr>
                <w:rFonts w:ascii="ComicSansMS" w:hAnsi="ComicSansMS" w:cs="ComicSansMS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14:paraId="09E69A3C" w14:textId="77777777" w:rsidR="00B75223" w:rsidRPr="00B75223" w:rsidRDefault="00B75223" w:rsidP="00B75223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B75223">
              <w:rPr>
                <w:rFonts w:ascii="Comic Sans MS" w:hAnsi="Comic Sans MS"/>
                <w:sz w:val="24"/>
                <w:szCs w:val="24"/>
              </w:rPr>
              <w:t>To ensure pupils, parents/carers and</w:t>
            </w:r>
          </w:p>
          <w:p w14:paraId="09E69A3D" w14:textId="77777777" w:rsidR="00B75223" w:rsidRPr="00B75223" w:rsidRDefault="00B75223" w:rsidP="00B75223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B75223">
              <w:rPr>
                <w:rFonts w:ascii="Comic Sans MS" w:hAnsi="Comic Sans MS"/>
                <w:sz w:val="24"/>
                <w:szCs w:val="24"/>
              </w:rPr>
              <w:t>visitors with visual or hearing disability</w:t>
            </w:r>
          </w:p>
          <w:p w14:paraId="09E69A3E" w14:textId="77777777" w:rsidR="00B75223" w:rsidRPr="00B75223" w:rsidRDefault="00B75223" w:rsidP="00B75223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B75223">
              <w:rPr>
                <w:rFonts w:ascii="Comic Sans MS" w:hAnsi="Comic Sans MS"/>
                <w:sz w:val="24"/>
                <w:szCs w:val="24"/>
              </w:rPr>
              <w:t>have equal opportunity to access</w:t>
            </w:r>
          </w:p>
          <w:p w14:paraId="09E69A3F" w14:textId="77777777" w:rsidR="00822008" w:rsidRDefault="00B75223" w:rsidP="00B75223">
            <w:pPr>
              <w:rPr>
                <w:rFonts w:ascii="Comic Sans MS" w:hAnsi="Comic Sans MS"/>
                <w:sz w:val="24"/>
                <w:szCs w:val="24"/>
              </w:rPr>
            </w:pPr>
            <w:r w:rsidRPr="00B75223">
              <w:rPr>
                <w:rFonts w:ascii="Comic Sans MS" w:hAnsi="Comic Sans MS"/>
                <w:sz w:val="24"/>
                <w:szCs w:val="24"/>
              </w:rPr>
              <w:t>information from school.</w:t>
            </w:r>
          </w:p>
          <w:p w14:paraId="09E69A40" w14:textId="77777777" w:rsidR="00B75223" w:rsidRDefault="00E142BB" w:rsidP="00B75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continue using twitter feeds and the school app.</w:t>
            </w:r>
          </w:p>
          <w:p w14:paraId="09E69A41" w14:textId="77777777" w:rsidR="00E142BB" w:rsidRDefault="00E142BB" w:rsidP="00B75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continue using the school website.</w:t>
            </w:r>
          </w:p>
          <w:p w14:paraId="09E69A42" w14:textId="77777777" w:rsidR="00AB72AE" w:rsidRDefault="00AB72AE" w:rsidP="00B75223">
            <w:pPr>
              <w:rPr>
                <w:rFonts w:ascii="Comic Sans MS" w:hAnsi="Comic Sans MS"/>
                <w:sz w:val="24"/>
                <w:szCs w:val="24"/>
              </w:rPr>
            </w:pPr>
            <w:r w:rsidRPr="00AB72AE">
              <w:rPr>
                <w:rFonts w:ascii="Comic Sans MS" w:hAnsi="Comic Sans MS"/>
                <w:sz w:val="24"/>
                <w:szCs w:val="24"/>
                <w:shd w:val="clear" w:color="auto" w:fill="92D050"/>
              </w:rPr>
              <w:t>Ongoing</w:t>
            </w:r>
          </w:p>
        </w:tc>
        <w:tc>
          <w:tcPr>
            <w:tcW w:w="2311" w:type="dxa"/>
          </w:tcPr>
          <w:p w14:paraId="09E69A43" w14:textId="77777777" w:rsidR="00822008" w:rsidRDefault="004348F2" w:rsidP="00822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Seek advice for adapting communications within school.</w:t>
            </w:r>
          </w:p>
          <w:p w14:paraId="09E69A44" w14:textId="77777777" w:rsidR="00495EAC" w:rsidRDefault="00495EAC" w:rsidP="008220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E69A45" w14:textId="77777777" w:rsidR="00495EAC" w:rsidRPr="004348F2" w:rsidRDefault="004348F2" w:rsidP="004348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Classes to update the </w:t>
            </w:r>
            <w:r w:rsidR="00495EAC" w:rsidRPr="004348F2">
              <w:rPr>
                <w:rFonts w:ascii="Comic Sans MS" w:hAnsi="Comic Sans MS"/>
                <w:sz w:val="24"/>
                <w:szCs w:val="24"/>
              </w:rPr>
              <w:t>website regularly to inform</w:t>
            </w:r>
          </w:p>
          <w:p w14:paraId="09E69A46" w14:textId="77777777" w:rsidR="00495EAC" w:rsidRDefault="00495EAC" w:rsidP="00495EAC">
            <w:pPr>
              <w:rPr>
                <w:rFonts w:ascii="Comic Sans MS" w:hAnsi="Comic Sans MS"/>
                <w:sz w:val="24"/>
                <w:szCs w:val="24"/>
              </w:rPr>
            </w:pPr>
            <w:r w:rsidRPr="004348F2">
              <w:rPr>
                <w:rFonts w:ascii="Comic Sans MS" w:hAnsi="Comic Sans MS"/>
                <w:sz w:val="24"/>
                <w:szCs w:val="24"/>
              </w:rPr>
              <w:t>parents on key information</w:t>
            </w:r>
          </w:p>
          <w:p w14:paraId="09E69A47" w14:textId="77777777" w:rsidR="00533CEF" w:rsidRDefault="00533CEF" w:rsidP="008220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E69A48" w14:textId="77777777" w:rsidR="00533CEF" w:rsidRDefault="00533CEF" w:rsidP="008220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9E69A49" w14:textId="77777777" w:rsidR="00533CEF" w:rsidRPr="004348F2" w:rsidRDefault="004348F2" w:rsidP="004348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the parent app and twitter</w:t>
            </w:r>
          </w:p>
          <w:p w14:paraId="09E69A4A" w14:textId="77777777" w:rsidR="00533CEF" w:rsidRPr="004348F2" w:rsidRDefault="00533CEF" w:rsidP="004348F2">
            <w:pPr>
              <w:rPr>
                <w:rFonts w:ascii="Comic Sans MS" w:hAnsi="Comic Sans MS"/>
                <w:sz w:val="24"/>
                <w:szCs w:val="24"/>
              </w:rPr>
            </w:pPr>
            <w:r w:rsidRPr="004348F2">
              <w:rPr>
                <w:rFonts w:ascii="Comic Sans MS" w:hAnsi="Comic Sans MS"/>
                <w:sz w:val="24"/>
                <w:szCs w:val="24"/>
              </w:rPr>
              <w:t>to inform parents on key</w:t>
            </w:r>
          </w:p>
          <w:p w14:paraId="09E69A4B" w14:textId="77777777" w:rsidR="00533CEF" w:rsidRPr="004348F2" w:rsidRDefault="00533CEF" w:rsidP="004348F2">
            <w:pPr>
              <w:rPr>
                <w:rFonts w:ascii="Comic Sans MS" w:hAnsi="Comic Sans MS"/>
                <w:sz w:val="24"/>
                <w:szCs w:val="24"/>
              </w:rPr>
            </w:pPr>
            <w:r w:rsidRPr="004348F2">
              <w:rPr>
                <w:rFonts w:ascii="Comic Sans MS" w:hAnsi="Comic Sans MS"/>
                <w:sz w:val="24"/>
                <w:szCs w:val="24"/>
              </w:rPr>
              <w:t>information.</w:t>
            </w:r>
          </w:p>
          <w:p w14:paraId="09E69A4C" w14:textId="77777777" w:rsidR="00822008" w:rsidRDefault="00822008" w:rsidP="00533CE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9E69A4E" w14:textId="77777777" w:rsidR="00822008" w:rsidRPr="00822008" w:rsidRDefault="00822008" w:rsidP="00822008">
      <w:pPr>
        <w:rPr>
          <w:rFonts w:ascii="Comic Sans MS" w:hAnsi="Comic Sans MS"/>
          <w:sz w:val="24"/>
          <w:szCs w:val="24"/>
        </w:rPr>
      </w:pPr>
    </w:p>
    <w:p w14:paraId="09E69A4F" w14:textId="77777777" w:rsidR="00AB72AE" w:rsidRPr="00AB72AE" w:rsidRDefault="00AB72AE" w:rsidP="00AB72A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B050"/>
          <w:sz w:val="24"/>
          <w:szCs w:val="24"/>
          <w:u w:val="single"/>
        </w:rPr>
      </w:pPr>
      <w:r w:rsidRPr="00AB72AE">
        <w:rPr>
          <w:rFonts w:ascii="Comic Sans MS" w:hAnsi="Comic Sans MS" w:cs="ComicSansMS-Bold"/>
          <w:b/>
          <w:bCs/>
          <w:color w:val="00B050"/>
          <w:sz w:val="24"/>
          <w:szCs w:val="24"/>
          <w:u w:val="single"/>
        </w:rPr>
        <w:t>Monitoring arrangements</w:t>
      </w:r>
    </w:p>
    <w:p w14:paraId="09E69A50" w14:textId="77777777" w:rsidR="00AB72AE" w:rsidRPr="00AB72AE" w:rsidRDefault="00AB72AE" w:rsidP="00AB72A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AB72AE">
        <w:rPr>
          <w:rFonts w:ascii="Comic Sans MS" w:hAnsi="Comic Sans MS" w:cs="ComicSansMS"/>
        </w:rPr>
        <w:t xml:space="preserve">This document will be reviewed every </w:t>
      </w:r>
      <w:r w:rsidRPr="00AB72AE">
        <w:rPr>
          <w:rFonts w:ascii="Comic Sans MS" w:hAnsi="Comic Sans MS" w:cs="ComicSansMS-Bold"/>
          <w:b/>
          <w:bCs/>
        </w:rPr>
        <w:t xml:space="preserve">3 </w:t>
      </w:r>
      <w:r w:rsidRPr="00AB72AE">
        <w:rPr>
          <w:rFonts w:ascii="Comic Sans MS" w:hAnsi="Comic Sans MS" w:cs="ComicSansMS"/>
        </w:rPr>
        <w:t>years, but may be reviewed and updated more frequently if necessary.</w:t>
      </w:r>
    </w:p>
    <w:p w14:paraId="09E69A51" w14:textId="77777777" w:rsidR="00AB72AE" w:rsidRDefault="00AB72AE" w:rsidP="00AB72A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AB72AE">
        <w:rPr>
          <w:rFonts w:ascii="Comic Sans MS" w:hAnsi="Comic Sans MS" w:cs="ComicSansMS"/>
        </w:rPr>
        <w:t>It will be approved by the Head Teacher and Governing Board.</w:t>
      </w:r>
    </w:p>
    <w:p w14:paraId="09E69A52" w14:textId="77777777" w:rsidR="00AB72AE" w:rsidRPr="00AB72AE" w:rsidRDefault="00AB72AE" w:rsidP="00AB72A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</w:p>
    <w:p w14:paraId="09E69A53" w14:textId="77777777" w:rsidR="00AB72AE" w:rsidRPr="00B6576F" w:rsidRDefault="00AB72AE" w:rsidP="00AB72A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B050"/>
          <w:sz w:val="24"/>
          <w:szCs w:val="24"/>
          <w:u w:val="single"/>
        </w:rPr>
      </w:pPr>
      <w:r w:rsidRPr="00B6576F">
        <w:rPr>
          <w:rFonts w:ascii="Comic Sans MS" w:hAnsi="Comic Sans MS" w:cs="ComicSansMS-Bold"/>
          <w:b/>
          <w:bCs/>
          <w:color w:val="00B050"/>
          <w:sz w:val="24"/>
          <w:szCs w:val="24"/>
          <w:u w:val="single"/>
        </w:rPr>
        <w:t>Links with other policies</w:t>
      </w:r>
    </w:p>
    <w:p w14:paraId="09E69A54" w14:textId="77777777" w:rsidR="00AB72AE" w:rsidRDefault="00AB72AE" w:rsidP="00AB72A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AB72AE">
        <w:rPr>
          <w:rFonts w:ascii="Comic Sans MS" w:hAnsi="Comic Sans MS" w:cs="ComicSansMS"/>
          <w:sz w:val="24"/>
          <w:szCs w:val="24"/>
        </w:rPr>
        <w:t>This accessibility plan is linked to the following policies and documents:</w:t>
      </w:r>
    </w:p>
    <w:p w14:paraId="09E69A55" w14:textId="77777777" w:rsidR="00AB72AE" w:rsidRPr="00AB72AE" w:rsidRDefault="00AB72AE" w:rsidP="00AB72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AB72AE">
        <w:rPr>
          <w:rFonts w:ascii="Comic Sans MS" w:hAnsi="Comic Sans MS" w:cs="ComicSansMS"/>
          <w:sz w:val="24"/>
          <w:szCs w:val="24"/>
        </w:rPr>
        <w:t>Equality Scheme</w:t>
      </w:r>
    </w:p>
    <w:p w14:paraId="09E69A56" w14:textId="77777777" w:rsidR="00AB72AE" w:rsidRPr="00AB72AE" w:rsidRDefault="00AB72AE" w:rsidP="00AB72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AB72AE">
        <w:rPr>
          <w:rFonts w:ascii="Comic Sans MS" w:hAnsi="Comic Sans MS" w:cs="ComicSansMS"/>
          <w:sz w:val="24"/>
          <w:szCs w:val="24"/>
        </w:rPr>
        <w:t>Special educational needs (SEN) information report and SEN Policy</w:t>
      </w:r>
    </w:p>
    <w:p w14:paraId="09E69A57" w14:textId="77777777" w:rsidR="00097BCC" w:rsidRPr="00AB72AE" w:rsidRDefault="00AB72AE" w:rsidP="00AB72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AB72AE">
        <w:rPr>
          <w:rFonts w:ascii="Comic Sans MS" w:hAnsi="Comic Sans MS" w:cs="ComicSansMS"/>
          <w:sz w:val="24"/>
          <w:szCs w:val="24"/>
        </w:rPr>
        <w:t>Supporting pupils with medical conditions policy</w:t>
      </w:r>
    </w:p>
    <w:p w14:paraId="09E69A58" w14:textId="77777777" w:rsidR="00097BCC" w:rsidRPr="00254F9F" w:rsidRDefault="00097BCC" w:rsidP="00097BCC">
      <w:pPr>
        <w:jc w:val="center"/>
        <w:rPr>
          <w:rFonts w:ascii="Comic Sans MS" w:hAnsi="Comic Sans MS"/>
          <w:sz w:val="40"/>
          <w:szCs w:val="40"/>
        </w:rPr>
      </w:pPr>
    </w:p>
    <w:p w14:paraId="09E69A59" w14:textId="77777777" w:rsidR="00097BCC" w:rsidRPr="00254F9F" w:rsidRDefault="00097BCC" w:rsidP="00097BCC">
      <w:pPr>
        <w:jc w:val="center"/>
        <w:rPr>
          <w:rFonts w:ascii="Comic Sans MS" w:hAnsi="Comic Sans MS"/>
          <w:sz w:val="40"/>
          <w:szCs w:val="40"/>
        </w:rPr>
      </w:pPr>
    </w:p>
    <w:p w14:paraId="09E69A5A" w14:textId="77777777" w:rsidR="00097BCC" w:rsidRDefault="00097BCC" w:rsidP="00097BCC">
      <w:pPr>
        <w:jc w:val="center"/>
        <w:rPr>
          <w:sz w:val="40"/>
          <w:szCs w:val="40"/>
        </w:rPr>
      </w:pPr>
    </w:p>
    <w:p w14:paraId="09E69A5B" w14:textId="77777777" w:rsidR="00097BCC" w:rsidRDefault="00097BCC" w:rsidP="00097BCC">
      <w:pPr>
        <w:jc w:val="center"/>
        <w:rPr>
          <w:sz w:val="40"/>
          <w:szCs w:val="40"/>
        </w:rPr>
      </w:pPr>
    </w:p>
    <w:p w14:paraId="09E69A5C" w14:textId="77777777" w:rsidR="00097BCC" w:rsidRDefault="00097BCC" w:rsidP="00097BCC">
      <w:pPr>
        <w:jc w:val="center"/>
        <w:rPr>
          <w:sz w:val="40"/>
          <w:szCs w:val="40"/>
        </w:rPr>
      </w:pPr>
    </w:p>
    <w:p w14:paraId="09E69A5D" w14:textId="77777777" w:rsidR="00097BCC" w:rsidRDefault="00097BCC" w:rsidP="00097BCC">
      <w:pPr>
        <w:jc w:val="center"/>
        <w:rPr>
          <w:sz w:val="40"/>
          <w:szCs w:val="40"/>
        </w:rPr>
      </w:pPr>
    </w:p>
    <w:p w14:paraId="09E69A5E" w14:textId="77777777" w:rsidR="00097BCC" w:rsidRDefault="00097BCC" w:rsidP="00097BCC">
      <w:pPr>
        <w:jc w:val="center"/>
        <w:rPr>
          <w:sz w:val="40"/>
          <w:szCs w:val="40"/>
        </w:rPr>
      </w:pPr>
    </w:p>
    <w:p w14:paraId="09E69A5F" w14:textId="77777777" w:rsidR="00097BCC" w:rsidRDefault="00097BCC" w:rsidP="00097BCC">
      <w:pPr>
        <w:jc w:val="center"/>
        <w:rPr>
          <w:sz w:val="40"/>
          <w:szCs w:val="40"/>
        </w:rPr>
      </w:pPr>
    </w:p>
    <w:p w14:paraId="09E69A60" w14:textId="77777777" w:rsidR="005A4048" w:rsidRDefault="005A4048" w:rsidP="00097BCC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sectPr w:rsidR="005A4048" w:rsidSect="00250B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9A65" w14:textId="77777777" w:rsidR="004D4C59" w:rsidRDefault="004D4C59" w:rsidP="005A4048">
      <w:pPr>
        <w:spacing w:after="0" w:line="240" w:lineRule="auto"/>
      </w:pPr>
      <w:r>
        <w:separator/>
      </w:r>
    </w:p>
  </w:endnote>
  <w:endnote w:type="continuationSeparator" w:id="0">
    <w:p w14:paraId="09E69A66" w14:textId="77777777" w:rsidR="004D4C59" w:rsidRDefault="004D4C59" w:rsidP="005A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9A67" w14:textId="77777777" w:rsidR="005A4048" w:rsidRPr="005A4048" w:rsidRDefault="005A4048" w:rsidP="005A4048">
    <w:pPr>
      <w:pStyle w:val="Footer"/>
      <w:jc w:val="center"/>
      <w:rPr>
        <w:color w:val="00B050"/>
        <w:sz w:val="20"/>
        <w:szCs w:val="20"/>
      </w:rPr>
    </w:pPr>
    <w:r w:rsidRPr="005A4048">
      <w:rPr>
        <w:rFonts w:ascii="Comic Sans MS" w:hAnsi="Comic Sans MS"/>
        <w:color w:val="00B050"/>
        <w:sz w:val="20"/>
        <w:szCs w:val="20"/>
      </w:rPr>
      <w:t>“Developing our gifts and talents for the good of all”</w:t>
    </w:r>
    <w:r w:rsidRPr="005A4048">
      <w:rPr>
        <w:rFonts w:ascii="Comic Sans MS" w:hAnsi="Comic Sans MS"/>
        <w:color w:val="00B050"/>
        <w:sz w:val="20"/>
        <w:szCs w:val="20"/>
      </w:rPr>
      <w:br/>
      <w:t>Love – Justice – Respect</w:t>
    </w:r>
  </w:p>
  <w:p w14:paraId="09E69A68" w14:textId="77777777" w:rsidR="005A4048" w:rsidRPr="005A4048" w:rsidRDefault="005A4048">
    <w:pPr>
      <w:pStyle w:val="Footer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9A63" w14:textId="77777777" w:rsidR="004D4C59" w:rsidRDefault="004D4C59" w:rsidP="005A4048">
      <w:pPr>
        <w:spacing w:after="0" w:line="240" w:lineRule="auto"/>
      </w:pPr>
      <w:r>
        <w:separator/>
      </w:r>
    </w:p>
  </w:footnote>
  <w:footnote w:type="continuationSeparator" w:id="0">
    <w:p w14:paraId="09E69A64" w14:textId="77777777" w:rsidR="004D4C59" w:rsidRDefault="004D4C59" w:rsidP="005A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904B2"/>
    <w:multiLevelType w:val="hybridMultilevel"/>
    <w:tmpl w:val="82D0C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344D5"/>
    <w:multiLevelType w:val="hybridMultilevel"/>
    <w:tmpl w:val="D142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3698">
    <w:abstractNumId w:val="0"/>
  </w:num>
  <w:num w:numId="2" w16cid:durableId="32744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CC"/>
    <w:rsid w:val="00000BC4"/>
    <w:rsid w:val="00016E0B"/>
    <w:rsid w:val="00056183"/>
    <w:rsid w:val="00080723"/>
    <w:rsid w:val="00090FA5"/>
    <w:rsid w:val="00097BCC"/>
    <w:rsid w:val="000D7FAB"/>
    <w:rsid w:val="00153AC2"/>
    <w:rsid w:val="00165889"/>
    <w:rsid w:val="001661AE"/>
    <w:rsid w:val="00182CFA"/>
    <w:rsid w:val="001A4AE4"/>
    <w:rsid w:val="001F7CD1"/>
    <w:rsid w:val="00250BD9"/>
    <w:rsid w:val="00254F9F"/>
    <w:rsid w:val="00262AF4"/>
    <w:rsid w:val="002745D9"/>
    <w:rsid w:val="002D6886"/>
    <w:rsid w:val="003534A3"/>
    <w:rsid w:val="00381B20"/>
    <w:rsid w:val="003C4D60"/>
    <w:rsid w:val="003D02ED"/>
    <w:rsid w:val="003E4A85"/>
    <w:rsid w:val="00400A6C"/>
    <w:rsid w:val="00404F8D"/>
    <w:rsid w:val="00420BD8"/>
    <w:rsid w:val="004348F2"/>
    <w:rsid w:val="00463E66"/>
    <w:rsid w:val="0047018D"/>
    <w:rsid w:val="0047268C"/>
    <w:rsid w:val="00486C01"/>
    <w:rsid w:val="004955D0"/>
    <w:rsid w:val="00495EAC"/>
    <w:rsid w:val="004C665A"/>
    <w:rsid w:val="004D4C59"/>
    <w:rsid w:val="005334F2"/>
    <w:rsid w:val="00533CEF"/>
    <w:rsid w:val="00582C44"/>
    <w:rsid w:val="005844A6"/>
    <w:rsid w:val="0059213A"/>
    <w:rsid w:val="005A4048"/>
    <w:rsid w:val="005F2747"/>
    <w:rsid w:val="005F67F9"/>
    <w:rsid w:val="00680237"/>
    <w:rsid w:val="006D4FED"/>
    <w:rsid w:val="006E410E"/>
    <w:rsid w:val="007040D8"/>
    <w:rsid w:val="00720AF6"/>
    <w:rsid w:val="0073248D"/>
    <w:rsid w:val="00743F07"/>
    <w:rsid w:val="00745589"/>
    <w:rsid w:val="0079036F"/>
    <w:rsid w:val="007960E8"/>
    <w:rsid w:val="007B2734"/>
    <w:rsid w:val="007C29BA"/>
    <w:rsid w:val="007E2CC8"/>
    <w:rsid w:val="00807DE9"/>
    <w:rsid w:val="00822008"/>
    <w:rsid w:val="008736D5"/>
    <w:rsid w:val="0088428E"/>
    <w:rsid w:val="008A3C71"/>
    <w:rsid w:val="008F70A1"/>
    <w:rsid w:val="009735F2"/>
    <w:rsid w:val="00985EC0"/>
    <w:rsid w:val="00986A6A"/>
    <w:rsid w:val="009F0689"/>
    <w:rsid w:val="009F3A15"/>
    <w:rsid w:val="00A061E1"/>
    <w:rsid w:val="00A54203"/>
    <w:rsid w:val="00AA322A"/>
    <w:rsid w:val="00AB72AE"/>
    <w:rsid w:val="00AF4966"/>
    <w:rsid w:val="00B6576F"/>
    <w:rsid w:val="00B74E52"/>
    <w:rsid w:val="00B75223"/>
    <w:rsid w:val="00BA6DD1"/>
    <w:rsid w:val="00BB6AA8"/>
    <w:rsid w:val="00C06CD2"/>
    <w:rsid w:val="00C43252"/>
    <w:rsid w:val="00C460C5"/>
    <w:rsid w:val="00C51534"/>
    <w:rsid w:val="00C60D81"/>
    <w:rsid w:val="00C7626F"/>
    <w:rsid w:val="00C76A1C"/>
    <w:rsid w:val="00C94943"/>
    <w:rsid w:val="00CC51E4"/>
    <w:rsid w:val="00D40EFD"/>
    <w:rsid w:val="00D47502"/>
    <w:rsid w:val="00D628B6"/>
    <w:rsid w:val="00DB14B2"/>
    <w:rsid w:val="00DD4511"/>
    <w:rsid w:val="00E03969"/>
    <w:rsid w:val="00E142BB"/>
    <w:rsid w:val="00E255FE"/>
    <w:rsid w:val="00E4301B"/>
    <w:rsid w:val="00E72723"/>
    <w:rsid w:val="00E77DB6"/>
    <w:rsid w:val="00E90F39"/>
    <w:rsid w:val="00EC317A"/>
    <w:rsid w:val="00EF3150"/>
    <w:rsid w:val="00EF6BC1"/>
    <w:rsid w:val="00F0776C"/>
    <w:rsid w:val="00F34914"/>
    <w:rsid w:val="00F473F9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9B7"/>
  <w15:docId w15:val="{08126DB3-6BD4-4589-B925-686C4BB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048"/>
  </w:style>
  <w:style w:type="paragraph" w:styleId="Footer">
    <w:name w:val="footer"/>
    <w:basedOn w:val="Normal"/>
    <w:link w:val="FooterChar"/>
    <w:uiPriority w:val="99"/>
    <w:unhideWhenUsed/>
    <w:rsid w:val="005A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48"/>
  </w:style>
  <w:style w:type="paragraph" w:styleId="BalloonText">
    <w:name w:val="Balloon Text"/>
    <w:basedOn w:val="Normal"/>
    <w:link w:val="BalloonTextChar"/>
    <w:uiPriority w:val="99"/>
    <w:semiHidden/>
    <w:unhideWhenUsed/>
    <w:rsid w:val="005A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McClellandP</dc:creator>
  <cp:lastModifiedBy>Carroll, Sarah Jane</cp:lastModifiedBy>
  <cp:revision>4</cp:revision>
  <cp:lastPrinted>2018-01-29T09:07:00Z</cp:lastPrinted>
  <dcterms:created xsi:type="dcterms:W3CDTF">2024-10-16T10:44:00Z</dcterms:created>
  <dcterms:modified xsi:type="dcterms:W3CDTF">2024-10-25T07:29:00Z</dcterms:modified>
</cp:coreProperties>
</file>